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323ACF" w14:textId="77777777" w:rsidR="00316CC9" w:rsidRPr="00316CC9" w:rsidRDefault="00316CC9" w:rsidP="00316CC9">
      <w:pPr>
        <w:jc w:val="center"/>
        <w:rPr>
          <w:b/>
        </w:rPr>
      </w:pPr>
      <w:r w:rsidRPr="00316CC9">
        <w:rPr>
          <w:b/>
        </w:rPr>
        <w:t>Трудовой Кодекс РФ: Глава 50.1. ОСОБЕННОСТИ РЕГУЛИРОВАНИЯ ТРУДА РАБОТНИКОВ, ЯВЛЯЮЩИХСЯ ИНОСТРАННЫМИ ГРАЖДАНАМИ ИЛИ ЛИЦАМИ БЕЗ ГРАЖДАНСТВА</w:t>
      </w:r>
    </w:p>
    <w:p w14:paraId="2206D7F0" w14:textId="77777777" w:rsidR="00316CC9" w:rsidRDefault="00316CC9" w:rsidP="00316CC9"/>
    <w:p w14:paraId="7B96E9A1" w14:textId="77777777" w:rsidR="00316CC9" w:rsidRDefault="00316CC9" w:rsidP="00316CC9"/>
    <w:p w14:paraId="678DACBD" w14:textId="77777777" w:rsidR="00316CC9" w:rsidRDefault="00316CC9" w:rsidP="00316CC9">
      <w:pPr>
        <w:jc w:val="right"/>
      </w:pPr>
      <w:r>
        <w:t>введена Федеральным законом от 01.12.2014 N 409-ФЗ</w:t>
      </w:r>
    </w:p>
    <w:p w14:paraId="4128B430" w14:textId="77777777" w:rsidR="00316CC9" w:rsidRDefault="00316CC9" w:rsidP="00316CC9"/>
    <w:p w14:paraId="519573FF" w14:textId="77777777" w:rsidR="00316CC9" w:rsidRDefault="00316CC9" w:rsidP="00316CC9">
      <w:r>
        <w:t>Статья 327.1. Общие положения</w:t>
      </w:r>
    </w:p>
    <w:p w14:paraId="6D8FE051" w14:textId="77777777" w:rsidR="00316CC9" w:rsidRDefault="00316CC9" w:rsidP="00316CC9">
      <w:r>
        <w:t>На трудовые отношения между работником, являющимся иностранным гражданином или лицом без гражданства, и работодателем распространяются правила, установленные трудовым законодательством и иными актами, содержащими нормы трудового права, за исключением случаев, в которых в соответствии с федеральными законами или международными договорами Российской Федерации трудовые отношения с работниками, являющимися иностранными гражданами или лицами без гражданства, регулируются иностранным правом.</w:t>
      </w:r>
    </w:p>
    <w:p w14:paraId="439D65BB" w14:textId="77777777" w:rsidR="00316CC9" w:rsidRDefault="00316CC9" w:rsidP="00316CC9">
      <w:r>
        <w:t>Особенности регулирования труда работников, являющихся иностранными гражданами или лицами без гражданства, если в соответствии со статьей 252 настоящего Кодекса такие особенности могут устанавливаться исключительно настоящим Кодексом, а также случаи и порядок установления таких особенностей другими актами, содержащими нормы трудового права, определяются настоящей главой. Если иное не установлено федеральными законами, иностранные граждане и лица без гражданства имеют право вступать в трудовые отношения в качестве работников по достижении ими возраста восемнадцати лет. Трудовой договор между иностранным гражданином или лицом без гражданства и работодателем не может быть заключен, если в соответствии с федеральными законами или международными договорами Российской Федерации работодатель не вправе привлекать к трудовой деятельности работников, являющихся иностранными гражданами или лицами без гражданства.</w:t>
      </w:r>
    </w:p>
    <w:p w14:paraId="08549CC4" w14:textId="77777777" w:rsidR="00316CC9" w:rsidRDefault="00316CC9" w:rsidP="00316CC9">
      <w:r>
        <w:t>Между работником, являющимся иностранным гражданином или лицом без гражданства, и работодателем заключается трудовой договор на неопределенный срок, а в случаях, предусмотренных статьей 59 настоящего Кодекса, - срочный трудовой договор.</w:t>
      </w:r>
    </w:p>
    <w:p w14:paraId="310EB8E9" w14:textId="77777777" w:rsidR="00316CC9" w:rsidRDefault="00316CC9" w:rsidP="00316CC9">
      <w:r>
        <w:t>Статья 327.2. Особенности заключения трудового договора с работником, являющимся иностранным гражданином или лицом без гражданства</w:t>
      </w:r>
    </w:p>
    <w:p w14:paraId="1CD894D8" w14:textId="77777777" w:rsidR="00316CC9" w:rsidRDefault="00316CC9" w:rsidP="00316CC9">
      <w:r>
        <w:t>Наряду со сведениями, предусмотренными частью первой статьи 57 настоящего Кодекса, в трудовом договоре с работником, являющимся иностранным гражданином или лицом без гражданства, указываются сведения о:</w:t>
      </w:r>
    </w:p>
    <w:p w14:paraId="3BD2DFE9" w14:textId="77777777" w:rsidR="00316CC9" w:rsidRDefault="00316CC9" w:rsidP="00316CC9">
      <w:pPr>
        <w:pStyle w:val="ae"/>
        <w:numPr>
          <w:ilvl w:val="0"/>
          <w:numId w:val="1"/>
        </w:numPr>
      </w:pPr>
      <w:r>
        <w:t xml:space="preserve">разрешении на работу или патенте, выданных в соответствии с законодательством о правовом положении иностранных граждан в Российской Федерации (далее - разрешение на работу или патент), за исключением случаев, установленных федеральными законами или международными </w:t>
      </w:r>
      <w:r>
        <w:lastRenderedPageBreak/>
        <w:t>договорами Российской Федерации, - при заключении трудового договора с временно пребывающими в Российской Федерации иностранным гражданином или лицом без гражданства;</w:t>
      </w:r>
    </w:p>
    <w:p w14:paraId="23E4C563" w14:textId="77777777" w:rsidR="00316CC9" w:rsidRDefault="00316CC9" w:rsidP="00316CC9"/>
    <w:p w14:paraId="1A753558" w14:textId="77777777" w:rsidR="00316CC9" w:rsidRDefault="00316CC9" w:rsidP="00316CC9">
      <w:pPr>
        <w:pStyle w:val="ae"/>
        <w:numPr>
          <w:ilvl w:val="0"/>
          <w:numId w:val="1"/>
        </w:numPr>
      </w:pPr>
      <w:r>
        <w:t>разрешении на временное проживание в Российской Федерации, выданном в соответствии с законодательством о правовом положении иностранных граждан в Российской Федерации (далее - разрешение на временное проживание), за исключением случаев, установленных федеральными законами или международными договорами Российской Федерации, - при заключении трудового договора с временно проживающими в Российской Федерации иностранным гражданином или лицом без гражданства;</w:t>
      </w:r>
    </w:p>
    <w:p w14:paraId="1D8C244C" w14:textId="77777777" w:rsidR="00316CC9" w:rsidRDefault="00316CC9" w:rsidP="00316CC9"/>
    <w:p w14:paraId="24593B59" w14:textId="77777777" w:rsidR="00316CC9" w:rsidRDefault="00316CC9" w:rsidP="00316CC9">
      <w:pPr>
        <w:pStyle w:val="ae"/>
        <w:numPr>
          <w:ilvl w:val="0"/>
          <w:numId w:val="1"/>
        </w:numPr>
      </w:pPr>
      <w:r>
        <w:t>виде на жительство, выданном в соответствии с законодательством о правовом положении иностранных граждан в Российской Федерации (далее - вид на жительство), за исключением случаев, установленных федеральными законами или международными договорами Российской Федерации, - при заключении трудового договора с постоянно проживающими в Российской Федерации иностранным гражданином или лицом без гражданства.</w:t>
      </w:r>
    </w:p>
    <w:p w14:paraId="0E46809B" w14:textId="77777777" w:rsidR="00316CC9" w:rsidRDefault="00316CC9" w:rsidP="00316CC9"/>
    <w:p w14:paraId="41C0616C" w14:textId="77777777" w:rsidR="00316CC9" w:rsidRDefault="00316CC9" w:rsidP="00316CC9">
      <w:r>
        <w:t>Наряду с условиями, предусмотренными частью второй статьи 57 настоящего Кодекса, обязательным для включения в трудовой договор с работником, являющимся временно пребывающим в Российской Федерации иностранным гражданином или лицом без гражданства, за исключением случаев, установленных федеральными законами или международными договорами Российской Федерации, является условие об указании оснований оказания такому работнику медицинской помощи в течение срока действия трудового договора, в том числе реквизитов договора (полиса) добровольного медицинского страхования либо заключенного работодателем с медицинской организацией договора о предоставлении такому работнику платных медицинских услуг. Договор (полис) добровольного медицинского страхования либо заключенный работодателем с медицинской организацией договор о предоставлении платных медицинских услуг работнику, являющемуся иностранным гражданином или лицом без гражданства, должен обеспечивать оказание такому работнику первичной медико-санитарной помощи и специализированной медицинской помощи в неотложной форме.</w:t>
      </w:r>
    </w:p>
    <w:p w14:paraId="0C663F09" w14:textId="77777777" w:rsidR="00316CC9" w:rsidRDefault="00316CC9" w:rsidP="00316CC9"/>
    <w:p w14:paraId="498CE4BB" w14:textId="77777777" w:rsidR="00316CC9" w:rsidRDefault="00316CC9" w:rsidP="00316CC9">
      <w:r>
        <w:t>Статья 327.3. Документы, предъявляемые иностранным гражданином или лицом без гражданства при приеме на работу</w:t>
      </w:r>
    </w:p>
    <w:p w14:paraId="3D2FB712" w14:textId="77777777" w:rsidR="00316CC9" w:rsidRDefault="00316CC9" w:rsidP="00316CC9">
      <w:r>
        <w:t>Наряду с документами, предусмотренными статьей 65 настоящего Кодекса, при заключении трудового договора поступающие на работу иностранный гражданин или лицо без гражданства предъявляют работодателю:</w:t>
      </w:r>
    </w:p>
    <w:p w14:paraId="6A8EFEE9" w14:textId="77777777" w:rsidR="00316CC9" w:rsidRDefault="00316CC9" w:rsidP="00316CC9"/>
    <w:p w14:paraId="0AD61487" w14:textId="77777777" w:rsidR="00316CC9" w:rsidRDefault="00316CC9" w:rsidP="00316CC9">
      <w:pPr>
        <w:pStyle w:val="ae"/>
        <w:numPr>
          <w:ilvl w:val="0"/>
          <w:numId w:val="2"/>
        </w:numPr>
      </w:pPr>
      <w:r>
        <w:lastRenderedPageBreak/>
        <w:t>договор (полис) добровольного медицинского страхования, действующий на территории Российской Федерации, за исключением случаев, если работодатель заключает с медицинской организацией договор о предоставлении платных медицинских услуг работнику, являющемуся иностранным гражданином или лицом без гражданства, и случаев, установленных федеральными законами или международными договорами Российской Федерации, - при заключении трудового договора с временно пребывающими в Российской Федерации иностранным гражданином или лицом без гражданства. Договор (полис) добровольного медицинского страхования либо заключенный работодателем с медицинской организацией договор о предоставлении платных медицинских услуг работнику, являющемуся иностранным гражданином или лицом без гражданства, должен обеспечивать оказание такому работнику первичной медико-санитарной помощи и специализированной медицинской помощи в неотложной форме;</w:t>
      </w:r>
    </w:p>
    <w:p w14:paraId="51DE3763" w14:textId="77777777" w:rsidR="00316CC9" w:rsidRDefault="00316CC9" w:rsidP="00316CC9"/>
    <w:p w14:paraId="54FFC195" w14:textId="77777777" w:rsidR="00316CC9" w:rsidRDefault="00316CC9" w:rsidP="00316CC9">
      <w:pPr>
        <w:pStyle w:val="ae"/>
        <w:numPr>
          <w:ilvl w:val="0"/>
          <w:numId w:val="2"/>
        </w:numPr>
      </w:pPr>
      <w:r>
        <w:t>разрешение на работу или патент, за исключением случаев, установленных федеральными законами или международными договорами Российской Федерации, - при заключении трудового договора с временно пребывающими в Российской Федерации иностранным гражданином или лицом без гражданства;</w:t>
      </w:r>
    </w:p>
    <w:p w14:paraId="72B24B31" w14:textId="77777777" w:rsidR="00316CC9" w:rsidRDefault="00316CC9" w:rsidP="00316CC9"/>
    <w:p w14:paraId="3CFB7D61" w14:textId="77777777" w:rsidR="00316CC9" w:rsidRDefault="00316CC9" w:rsidP="00316CC9">
      <w:pPr>
        <w:pStyle w:val="ae"/>
        <w:numPr>
          <w:ilvl w:val="0"/>
          <w:numId w:val="2"/>
        </w:numPr>
      </w:pPr>
      <w:r>
        <w:t>разрешение на временное проживание в Российской Федерации, за исключением случаев, установленных федеральными законами или международными договорами Российской Федерации, - при заключении трудового договора с временно проживающими в Российской Федерации иностранным гражданином или лицом без гражданства;</w:t>
      </w:r>
    </w:p>
    <w:p w14:paraId="1705BF58" w14:textId="77777777" w:rsidR="00316CC9" w:rsidRDefault="00316CC9" w:rsidP="00316CC9"/>
    <w:p w14:paraId="528A42EC" w14:textId="77777777" w:rsidR="00316CC9" w:rsidRDefault="00316CC9" w:rsidP="00316CC9">
      <w:pPr>
        <w:pStyle w:val="ae"/>
        <w:numPr>
          <w:ilvl w:val="0"/>
          <w:numId w:val="2"/>
        </w:numPr>
      </w:pPr>
      <w:r>
        <w:t>вид на жительство, за исключением случаев, установленных федеральными законами или международными договорами Российской Федерации, - при заключении трудового договора с постоянно проживающими в Российской Федерации иностранным гражданином или лицом без гражданства.</w:t>
      </w:r>
    </w:p>
    <w:p w14:paraId="1D363B2B" w14:textId="77777777" w:rsidR="00316CC9" w:rsidRDefault="00316CC9" w:rsidP="00316CC9"/>
    <w:p w14:paraId="44889585" w14:textId="77777777" w:rsidR="00316CC9" w:rsidRDefault="00316CC9" w:rsidP="00316CC9">
      <w:r>
        <w:t>Разрешение на работу может быть предъявлено иностранным гражданином или лицом без гражданства работодателю после заключения ими трудового договора, если заключенный и оформленный в соответствии с настоящим Кодексом трудовой договор необходим для получения разрешения на работу. В этом случае трудовой договор вступает в силу не ранее дня получения иностранным гражданином или лицом без гражданства разрешения на работу, а сведения о разрешении на работу вносятся в трудовой договор в порядке, установленном частью третьей статьи 57 настоящего Кодекса.</w:t>
      </w:r>
    </w:p>
    <w:p w14:paraId="46DCF24C" w14:textId="77777777" w:rsidR="00316CC9" w:rsidRDefault="00316CC9" w:rsidP="00316CC9"/>
    <w:p w14:paraId="2548256D" w14:textId="77777777" w:rsidR="00316CC9" w:rsidRDefault="00316CC9" w:rsidP="00316CC9">
      <w:r>
        <w:lastRenderedPageBreak/>
        <w:t>При заключении трудового договора поступающие на работу иностранный гражданин или лицо без гражданства не предъявляют работодателю документы воинского учета, за исключением случаев, установленных федеральными законами или международными договорами Российской Федерации, указами Президента Российской Федерации, постановлениями Правительства Российской Федерации.</w:t>
      </w:r>
    </w:p>
    <w:p w14:paraId="5BD09BF1" w14:textId="77777777" w:rsidR="00316CC9" w:rsidRDefault="00316CC9" w:rsidP="00316CC9"/>
    <w:p w14:paraId="6CFB421E" w14:textId="77777777" w:rsidR="00316CC9" w:rsidRDefault="00316CC9" w:rsidP="00316CC9">
      <w:r>
        <w:t>Статья 327.4. Особенности временного перевода работника, являющегося иностранным гражданином или лицом без гражданства</w:t>
      </w:r>
    </w:p>
    <w:p w14:paraId="7E24635E" w14:textId="77777777" w:rsidR="00316CC9" w:rsidRDefault="00316CC9" w:rsidP="00316CC9"/>
    <w:p w14:paraId="550511B2" w14:textId="77777777" w:rsidR="00316CC9" w:rsidRDefault="00316CC9" w:rsidP="00316CC9">
      <w:r>
        <w:t>В случаях, предусмотренных частями второй и третьей статьи 72.2 настоящего Кодекса, временный перевод работника, являющегося иностранным гражданином или лицом без гражданства, на срок до одного месяца на не обусловленную трудовым договором работу у того же работодателя допускается без учета профессии (специальности, должности, вида трудовой деятельности), указанной в разрешении на работу или патенте, на основании которых такой работник осуществляет трудовую деятельность, и не более чем один раз в течение календарного года.</w:t>
      </w:r>
    </w:p>
    <w:p w14:paraId="3E84BFF1" w14:textId="77777777" w:rsidR="00316CC9" w:rsidRDefault="00316CC9" w:rsidP="00316CC9"/>
    <w:p w14:paraId="05C45812" w14:textId="77777777" w:rsidR="00316CC9" w:rsidRDefault="00316CC9" w:rsidP="00316CC9">
      <w:r>
        <w:t>Если по окончании срока временного перевода, указанного в части первой настоящей статьи, работнику, являющемуся иностранным гражданином или лицом без гражданства, невозможно предоставить прежнюю работу, трудовой договор с ним прекращается в соответствии с пунктом 10 части первой статьи 327.6 настоящего Кодекса.</w:t>
      </w:r>
    </w:p>
    <w:p w14:paraId="58736402" w14:textId="77777777" w:rsidR="00316CC9" w:rsidRDefault="00316CC9" w:rsidP="00316CC9"/>
    <w:p w14:paraId="5DD086C7" w14:textId="77777777" w:rsidR="00316CC9" w:rsidRDefault="00316CC9" w:rsidP="00316CC9">
      <w:r>
        <w:t>Если исполнение работником, являющимся иностранным гражданином или лицом без гражданства, обусловленной трудовым договором работы невозможно в связи с чрезвычайными обстоятельствами, указанными в части второй статьи 72.2 настоящего Кодекса, и временный перевод его на срок до одного месяца на не обусловленную трудовым договором работу у того же работодателя невозможен в связи с возникновением необходимости в этом временном переводе повторно в течение одного календарного года, трудовой договор с таким работником прекращается в соответствии с пунктом 11 части первой статьи 327.6 настоящего Кодекса.</w:t>
      </w:r>
    </w:p>
    <w:p w14:paraId="23CF6945" w14:textId="77777777" w:rsidR="00316CC9" w:rsidRDefault="00316CC9" w:rsidP="00316CC9"/>
    <w:p w14:paraId="670641E6" w14:textId="77777777" w:rsidR="00316CC9" w:rsidRDefault="00316CC9" w:rsidP="00316CC9">
      <w:r>
        <w:t>Статья 327.5. Особенности отстранения от работы работника, являющегося иностранным гражданином или лицом без гражданства</w:t>
      </w:r>
    </w:p>
    <w:p w14:paraId="761AF97B" w14:textId="77777777" w:rsidR="00316CC9" w:rsidRDefault="00316CC9" w:rsidP="00316CC9"/>
    <w:p w14:paraId="03E1D73A" w14:textId="77777777" w:rsidR="00316CC9" w:rsidRDefault="00316CC9" w:rsidP="00316CC9">
      <w:r>
        <w:t>Наряду со случаями, указанными в статье 76 настоящего Кодекса, работодатель обязан отстранить от работы (не допускать к работе) работника, являющегося иностранным гражданином или лицом без гражданства, в случае:</w:t>
      </w:r>
    </w:p>
    <w:p w14:paraId="0A0A8325" w14:textId="77777777" w:rsidR="00316CC9" w:rsidRDefault="00316CC9" w:rsidP="00316CC9"/>
    <w:p w14:paraId="5055E953" w14:textId="77777777" w:rsidR="00316CC9" w:rsidRDefault="00316CC9" w:rsidP="00316CC9">
      <w:pPr>
        <w:pStyle w:val="ae"/>
        <w:numPr>
          <w:ilvl w:val="0"/>
          <w:numId w:val="3"/>
        </w:numPr>
      </w:pPr>
      <w:r>
        <w:t>приостановления действия, окончания срока действия разрешения на привлечение и использование иностранных работников, за исключением случаев, установленных федеральными законами или международными договорами Российской Федерации, - в отношении временно пребывающих в Российской Федерации иностранного гражданина или лица без гражданства;</w:t>
      </w:r>
    </w:p>
    <w:p w14:paraId="0AE4E88D" w14:textId="77777777" w:rsidR="00316CC9" w:rsidRDefault="00316CC9" w:rsidP="00316CC9"/>
    <w:p w14:paraId="0ABA2312" w14:textId="77777777" w:rsidR="00316CC9" w:rsidRDefault="00316CC9" w:rsidP="00316CC9">
      <w:pPr>
        <w:pStyle w:val="ae"/>
        <w:numPr>
          <w:ilvl w:val="0"/>
          <w:numId w:val="3"/>
        </w:numPr>
      </w:pPr>
      <w:r>
        <w:t>окончания срока действия разрешения на работу или патента, за исключением случаев, установленных федеральными законами или международными договорами Российской Федерации, - в отношении временно пребывающих в Российской Федерации иностранного гражданина или лица без гражданства;</w:t>
      </w:r>
    </w:p>
    <w:p w14:paraId="21E025B5" w14:textId="77777777" w:rsidR="00316CC9" w:rsidRDefault="00316CC9" w:rsidP="00316CC9"/>
    <w:p w14:paraId="2F136520" w14:textId="77777777" w:rsidR="00316CC9" w:rsidRDefault="00316CC9" w:rsidP="00316CC9">
      <w:pPr>
        <w:pStyle w:val="ae"/>
        <w:numPr>
          <w:ilvl w:val="0"/>
          <w:numId w:val="3"/>
        </w:numPr>
      </w:pPr>
      <w:r>
        <w:t>окончания срока действия разрешения на временное проживание в Российской Федерации, за исключением случаев, установленных федеральными законами или международными договорами Российской Федерации, - в отношении временно проживающих в Российской Федерации иностранного гражданина или лица без гражданства;</w:t>
      </w:r>
    </w:p>
    <w:p w14:paraId="161B4456" w14:textId="77777777" w:rsidR="00316CC9" w:rsidRDefault="00316CC9" w:rsidP="00316CC9"/>
    <w:p w14:paraId="2F194433" w14:textId="77777777" w:rsidR="00316CC9" w:rsidRDefault="00316CC9" w:rsidP="00316CC9">
      <w:pPr>
        <w:pStyle w:val="ae"/>
        <w:numPr>
          <w:ilvl w:val="0"/>
          <w:numId w:val="3"/>
        </w:numPr>
      </w:pPr>
      <w:r>
        <w:t>окончания срока действия вида на жительство в Российской Федерации, за исключением случаев, установленных федеральными законами или международными договорами Российской Федерации, - в отношении постоянно проживающих в Российской Федерации иностранного гражданина или лица без гражданства;</w:t>
      </w:r>
    </w:p>
    <w:p w14:paraId="775A31C4" w14:textId="77777777" w:rsidR="00316CC9" w:rsidRDefault="00316CC9" w:rsidP="00316CC9"/>
    <w:p w14:paraId="5A3412DB" w14:textId="77777777" w:rsidR="00316CC9" w:rsidRDefault="00316CC9" w:rsidP="00316CC9">
      <w:pPr>
        <w:pStyle w:val="ae"/>
        <w:numPr>
          <w:ilvl w:val="0"/>
          <w:numId w:val="3"/>
        </w:numPr>
      </w:pPr>
      <w:r>
        <w:t>окончания срока действия на территории Российской Федерации договора (полиса) добровольного медицинского страхования либо прекращения действия заключенного работодателем с медицинской организацией договора о предоставлении платных медицинских услуг работнику, являющемуся иностранным гражданином или лицом без гражданства, которые обеспечивают оказание такому работнику первичной медико-санитарной помощи и специализированной медицинской помощи в неотложной форме, за исключением случаев, установленных федеральными законами или международными договорами Российской Федерации, - в отношении временно пребывающих в Российской Федерации иностранного гражданина или лица без гражданства.</w:t>
      </w:r>
    </w:p>
    <w:p w14:paraId="1AC42FB5" w14:textId="77777777" w:rsidR="00316CC9" w:rsidRDefault="00316CC9" w:rsidP="00316CC9"/>
    <w:p w14:paraId="7366E58D" w14:textId="77777777" w:rsidR="00316CC9" w:rsidRDefault="00316CC9" w:rsidP="00316CC9">
      <w:r>
        <w:t>Статья 327.6. Особенности прекращения трудового договора с работником, являющимся иностранным гражданином или лицом без гражданства</w:t>
      </w:r>
    </w:p>
    <w:p w14:paraId="4D815845" w14:textId="77777777" w:rsidR="00316CC9" w:rsidRDefault="00316CC9" w:rsidP="00316CC9"/>
    <w:p w14:paraId="76242741" w14:textId="77777777" w:rsidR="00316CC9" w:rsidRDefault="00316CC9" w:rsidP="00316CC9">
      <w:r>
        <w:t>Наряду с основаниями, предусмотренными настоящим Кодексом, основанием прекращения трудового договора с работником, являющимся иностранным гражданином или лицом без гражданства, является:</w:t>
      </w:r>
    </w:p>
    <w:p w14:paraId="6402E0CC" w14:textId="77777777" w:rsidR="00316CC9" w:rsidRDefault="00316CC9" w:rsidP="00316CC9"/>
    <w:p w14:paraId="5D76D96F" w14:textId="77777777" w:rsidR="00316CC9" w:rsidRDefault="00316CC9" w:rsidP="00316CC9">
      <w:r>
        <w:t>1) приостановление действия, окончание срока действия, аннулирование разрешения на привлечение и использование иностранных работников, за исключением случаев, установленных федеральными законами или международными договорами Российской Федерации, - в отношении временно пребывающих в Российской Федерации иностранного гражданина или лица без гражданства;</w:t>
      </w:r>
    </w:p>
    <w:p w14:paraId="338063AC" w14:textId="77777777" w:rsidR="00316CC9" w:rsidRDefault="00316CC9" w:rsidP="00316CC9">
      <w:r>
        <w:t>2) аннулирование разрешения на работу или патента, за исключением случаев, установленных федеральными законами или международными договорами Российской Федерации, - в отношении временно пребывающих в Российской Федерации иностранного гражданина или лица без гражданства;</w:t>
      </w:r>
    </w:p>
    <w:p w14:paraId="5F7C89FC" w14:textId="77777777" w:rsidR="00316CC9" w:rsidRDefault="00316CC9" w:rsidP="00316CC9">
      <w:r>
        <w:t>3) аннулирование разрешения на временное проживание в Российской Федерации, за исключением случаев, установленных федеральными законами или международными договорами Российской Федерации, - в отношении временно проживающих в Российской Федерации иностранного гражданина или лица без гражданства;</w:t>
      </w:r>
    </w:p>
    <w:p w14:paraId="47C673D8" w14:textId="77777777" w:rsidR="00316CC9" w:rsidRDefault="00316CC9" w:rsidP="00316CC9">
      <w:r>
        <w:t>4) аннулирование вида на жительство в Российской Федерации, за исключением случаев, установленных федеральными законами или международными договорами Российской Федерации, - в отношении постоянно проживающих в Российской Федерации иностранного гражданина или лица без гражданства;</w:t>
      </w:r>
    </w:p>
    <w:p w14:paraId="23570381" w14:textId="77777777" w:rsidR="00316CC9" w:rsidRDefault="00316CC9" w:rsidP="00316CC9">
      <w:r>
        <w:t>5) окончание срока действия разрешения на работу или патента, за исключением случаев, установленных федеральными законами или международными договорами Российской Федерации, - в отношении временно пребывающих в Российской Федерации иностранного гражданина или лица без гражданства;</w:t>
      </w:r>
    </w:p>
    <w:p w14:paraId="5C2E4421" w14:textId="77777777" w:rsidR="00316CC9" w:rsidRDefault="00316CC9" w:rsidP="00316CC9">
      <w:r>
        <w:t>6) окончание срока действия разрешения на временное проживание в Российской Федерации, за исключением случаев, установленных федеральными законами или международными договорами Российской Федерации, - в отношении временно проживающих в Российской Федерации иностранного гражданина или лица без гражданства;</w:t>
      </w:r>
    </w:p>
    <w:p w14:paraId="75F87EC6" w14:textId="77777777" w:rsidR="00316CC9" w:rsidRDefault="00316CC9" w:rsidP="00316CC9">
      <w:r>
        <w:t>7) окончание срока действия вида на жительство в Российской Федерации, за исключением случаев, установленных федеральными законами или международными договорами Российской Федерации, - в отношении постоянно проживающих в Российской Федерации иностранного гражданина или лица без гражданства;</w:t>
      </w:r>
    </w:p>
    <w:p w14:paraId="59247B7F" w14:textId="77777777" w:rsidR="00316CC9" w:rsidRDefault="00316CC9" w:rsidP="00316CC9">
      <w:r>
        <w:t xml:space="preserve">8) окончание срока действия на территории Российской Федерации договора (полиса) добровольного медицинского страхования либо прекращение действия заключенного работодателем с медицинской организацией договора о предоставлении платных медицинских услуг работнику, являющемуся иностранным гражданином или лицом без гражданства, которые обеспечивают оказание такому работнику первичной медико-санитарной помощи и специализированной медицинской помощи в неотложной форме, за исключением случаев, установленных федеральными законами или </w:t>
      </w:r>
      <w:r>
        <w:lastRenderedPageBreak/>
        <w:t>международными договорами Российской Федерации, - в отношении временно пребывающих в Российской Федерации иностранного гражданина или лица без гражданства;</w:t>
      </w:r>
    </w:p>
    <w:p w14:paraId="67A2A3DB" w14:textId="77777777" w:rsidR="00316CC9" w:rsidRDefault="00316CC9" w:rsidP="00316CC9">
      <w:r>
        <w:t>9) приведение численности работников, являющихся иностранными гражданами и лицами без гражданства, в соответствие с установленными федеральными законами, указами Президента Российской Федерации, постановлениями Правительства Российской Федерации ограничениями на осуществление трудовой деятельности иностранными гражданами и лицами без гражданства;</w:t>
      </w:r>
    </w:p>
    <w:p w14:paraId="6574F7E6" w14:textId="77777777" w:rsidR="00316CC9" w:rsidRDefault="00316CC9" w:rsidP="00316CC9">
      <w:r>
        <w:t>10) невозможность предоставления работнику прежней работы по окончании срока временного перевода в соответствии с частью второй статьи 327.4 настоящего Кодекса;</w:t>
      </w:r>
    </w:p>
    <w:p w14:paraId="53572F9C" w14:textId="77777777" w:rsidR="00316CC9" w:rsidRDefault="00316CC9" w:rsidP="00316CC9">
      <w:r>
        <w:t>11) невозможность временного перевода работника в соответствии с частью третьей статьи 327.4 настоящего Кодекса.</w:t>
      </w:r>
    </w:p>
    <w:p w14:paraId="52CA5394" w14:textId="77777777" w:rsidR="00316CC9" w:rsidRDefault="00316CC9" w:rsidP="00316CC9">
      <w:r>
        <w:t>Трудовой договор подлежит прекращению по основаниям, предусмотренным пунктами 5 - 8 части первой настоящей статьи, по истечении одного месяца со дня наступления соответствующих обстоятельств. По основанию, предусмотренному пунктом 9 части первой настоящей статьи, трудовой договор прекращается не позднее окончания срока, установленного соответствующими федеральными законами, указами Президента Российской Федерации, постановлениями Правительства Российской Федерации.</w:t>
      </w:r>
    </w:p>
    <w:p w14:paraId="36F541CA" w14:textId="77777777" w:rsidR="00316CC9" w:rsidRDefault="00316CC9" w:rsidP="00316CC9">
      <w:r>
        <w:t>О прекращении трудового договора по основаниям, предусмотренным пунктами 10 и 11 части первой настоящей статьи, работник, являющийся иностранным гражданином или лицом без гражданства, должен быть предупрежден в письменной форме работодателем не менее чем за три календарных дня до увольнения.</w:t>
      </w:r>
    </w:p>
    <w:p w14:paraId="79E9A0DF" w14:textId="77777777" w:rsidR="00316CC9" w:rsidRDefault="00316CC9" w:rsidP="00316CC9">
      <w:r>
        <w:t>Статья 327.7. Особенности выплаты выходного пособия работнику, являющемуся иностранным гражданином или лицом без гражданства</w:t>
      </w:r>
    </w:p>
    <w:p w14:paraId="12CD7796" w14:textId="77777777" w:rsidR="00316CC9" w:rsidRDefault="00316CC9" w:rsidP="00316CC9">
      <w:r>
        <w:t>Наряду со случаями, предусмотренными частью третьей статьи 178 настоящего Кодекса, выходное пособие в размере двухнедельного среднего заработка выплачивается работнику, являющемуся иностранным гражданином или лицом без гражданства, при расторжении трудового договора в связи с приостановлением действия или аннулированием разрешения на привлечение и использование иностранных работников, на основании которого такому работнику было выдано разрешение на работу.</w:t>
      </w:r>
    </w:p>
    <w:p w14:paraId="6F71709C" w14:textId="77777777" w:rsidR="00316CC9" w:rsidRDefault="00316CC9" w:rsidP="00316CC9"/>
    <w:p w14:paraId="6DF9F692" w14:textId="77777777" w:rsidR="00E01CB0" w:rsidRPr="00316CC9" w:rsidRDefault="00316CC9" w:rsidP="00316CC9">
      <w:r>
        <w:t xml:space="preserve">   </w:t>
      </w:r>
    </w:p>
    <w:sectPr w:rsidR="00E01CB0" w:rsidRPr="00316CC9">
      <w:headerReference w:type="default" r:id="rId7"/>
      <w:footerReference w:type="default" r:id="rId8"/>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3EAF14" w14:textId="77777777" w:rsidR="00A95CCA" w:rsidRDefault="00A95CCA">
      <w:pPr>
        <w:spacing w:after="0" w:line="240" w:lineRule="auto"/>
      </w:pPr>
      <w:r>
        <w:separator/>
      </w:r>
    </w:p>
  </w:endnote>
  <w:endnote w:type="continuationSeparator" w:id="0">
    <w:p w14:paraId="7FE0D718" w14:textId="77777777" w:rsidR="00A95CCA" w:rsidRDefault="00A95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4981" w:type="pct"/>
      <w:tblCellSpacing w:w="5" w:type="nil"/>
      <w:tblInd w:w="40" w:type="dxa"/>
      <w:tblCellMar>
        <w:left w:w="40" w:type="dxa"/>
        <w:right w:w="40" w:type="dxa"/>
      </w:tblCellMar>
      <w:tblLook w:val="0000" w:firstRow="0" w:lastRow="0" w:firstColumn="0" w:lastColumn="0" w:noHBand="0" w:noVBand="0"/>
    </w:tblPr>
    <w:tblGrid>
      <w:gridCol w:w="4677"/>
      <w:gridCol w:w="2849"/>
      <w:gridCol w:w="2642"/>
    </w:tblGrid>
    <w:tr w:rsidR="001A7107" w:rsidRPr="00761BFA" w14:paraId="75841BB1" w14:textId="77777777" w:rsidTr="00B670E5">
      <w:trPr>
        <w:trHeight w:hRule="exact" w:val="1663"/>
        <w:tblCellSpacing w:w="5" w:type="nil"/>
      </w:trPr>
      <w:tc>
        <w:tcPr>
          <w:tcW w:w="2300" w:type="pct"/>
          <w:tcBorders>
            <w:top w:val="none" w:sz="2" w:space="0" w:color="auto"/>
            <w:left w:val="none" w:sz="2" w:space="0" w:color="auto"/>
            <w:bottom w:val="none" w:sz="2" w:space="0" w:color="auto"/>
            <w:right w:val="none" w:sz="2" w:space="0" w:color="auto"/>
          </w:tcBorders>
          <w:vAlign w:val="center"/>
        </w:tcPr>
        <w:p w14:paraId="724C2ECD" w14:textId="77777777" w:rsidR="001A7107" w:rsidRPr="00761BFA" w:rsidRDefault="00E11F7D" w:rsidP="00F626E8">
          <w:pPr>
            <w:widowControl w:val="0"/>
            <w:autoSpaceDE w:val="0"/>
            <w:autoSpaceDN w:val="0"/>
            <w:adjustRightInd w:val="0"/>
            <w:rPr>
              <w:rFonts w:ascii="Tahoma" w:hAnsi="Tahoma" w:cs="Tahoma"/>
              <w:b/>
              <w:bCs/>
              <w:color w:val="333399"/>
              <w:sz w:val="28"/>
              <w:szCs w:val="28"/>
            </w:rPr>
          </w:pPr>
          <w:r>
            <w:rPr>
              <w:rFonts w:ascii="Tahoma" w:hAnsi="Tahoma" w:cs="Tahoma"/>
              <w:b/>
              <w:bCs/>
              <w:noProof/>
              <w:color w:val="333399"/>
              <w:sz w:val="28"/>
              <w:szCs w:val="28"/>
            </w:rPr>
            <w:drawing>
              <wp:inline distT="0" distB="0" distL="0" distR="0" wp14:anchorId="2E7A08FC" wp14:editId="1AB76492">
                <wp:extent cx="2266950" cy="390525"/>
                <wp:effectExtent l="0" t="0" r="0" b="9525"/>
                <wp:docPr id="2" name="Рисунок 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66950" cy="390525"/>
                        </a:xfrm>
                        <a:prstGeom prst="rect">
                          <a:avLst/>
                        </a:prstGeom>
                        <a:noFill/>
                        <a:ln>
                          <a:noFill/>
                        </a:ln>
                      </pic:spPr>
                    </pic:pic>
                  </a:graphicData>
                </a:graphic>
              </wp:inline>
            </w:drawing>
          </w:r>
        </w:p>
      </w:tc>
      <w:tc>
        <w:tcPr>
          <w:tcW w:w="1401" w:type="pct"/>
          <w:tcBorders>
            <w:top w:val="none" w:sz="2" w:space="0" w:color="auto"/>
            <w:left w:val="none" w:sz="2" w:space="0" w:color="auto"/>
            <w:bottom w:val="none" w:sz="2" w:space="0" w:color="auto"/>
            <w:right w:val="none" w:sz="2" w:space="0" w:color="auto"/>
          </w:tcBorders>
          <w:vAlign w:val="center"/>
        </w:tcPr>
        <w:p w14:paraId="6FAC72DE" w14:textId="77777777" w:rsidR="00B670E5" w:rsidRDefault="00B670E5" w:rsidP="00F626E8">
          <w:pPr>
            <w:widowControl w:val="0"/>
            <w:autoSpaceDE w:val="0"/>
            <w:autoSpaceDN w:val="0"/>
            <w:adjustRightInd w:val="0"/>
            <w:jc w:val="center"/>
            <w:rPr>
              <w:b/>
              <w:lang w:val="en-US"/>
            </w:rPr>
          </w:pPr>
        </w:p>
        <w:p w14:paraId="45BFAD5A" w14:textId="77777777" w:rsidR="001A7107" w:rsidRPr="00E11F7D" w:rsidRDefault="00B670E5" w:rsidP="00B670E5">
          <w:pPr>
            <w:widowControl w:val="0"/>
            <w:autoSpaceDE w:val="0"/>
            <w:autoSpaceDN w:val="0"/>
            <w:adjustRightInd w:val="0"/>
            <w:rPr>
              <w:b/>
              <w:color w:val="632423"/>
              <w:lang w:val="en-US"/>
            </w:rPr>
          </w:pPr>
          <w:r>
            <w:rPr>
              <w:b/>
              <w:lang w:val="en-US"/>
            </w:rPr>
            <w:t xml:space="preserve">    </w:t>
          </w:r>
          <w:hyperlink r:id="rId3" w:history="1">
            <w:r w:rsidRPr="00E11F7D">
              <w:rPr>
                <w:rStyle w:val="a7"/>
                <w:b/>
                <w:color w:val="632423"/>
                <w:lang w:val="en-US"/>
              </w:rPr>
              <w:t>MigrantMedia.ru</w:t>
            </w:r>
          </w:hyperlink>
        </w:p>
        <w:p w14:paraId="656A3587" w14:textId="77777777" w:rsidR="001A7107" w:rsidRPr="00761BFA" w:rsidRDefault="001A7107" w:rsidP="00F626E8">
          <w:pPr>
            <w:widowControl w:val="0"/>
            <w:autoSpaceDE w:val="0"/>
            <w:autoSpaceDN w:val="0"/>
            <w:adjustRightInd w:val="0"/>
            <w:jc w:val="center"/>
            <w:rPr>
              <w:rFonts w:ascii="Tahoma" w:hAnsi="Tahoma" w:cs="Tahoma"/>
              <w:b/>
              <w:bCs/>
              <w:sz w:val="20"/>
              <w:szCs w:val="20"/>
              <w:lang w:val="en-US"/>
            </w:rPr>
          </w:pPr>
        </w:p>
      </w:tc>
      <w:tc>
        <w:tcPr>
          <w:tcW w:w="1299" w:type="pct"/>
          <w:tcBorders>
            <w:top w:val="none" w:sz="2" w:space="0" w:color="auto"/>
            <w:left w:val="none" w:sz="2" w:space="0" w:color="auto"/>
            <w:bottom w:val="none" w:sz="2" w:space="0" w:color="auto"/>
            <w:right w:val="none" w:sz="2" w:space="0" w:color="auto"/>
          </w:tcBorders>
          <w:vAlign w:val="center"/>
        </w:tcPr>
        <w:p w14:paraId="36946219" w14:textId="77777777" w:rsidR="001A7107" w:rsidRPr="00761BFA" w:rsidRDefault="001A7107" w:rsidP="00F626E8">
          <w:pPr>
            <w:widowControl w:val="0"/>
            <w:autoSpaceDE w:val="0"/>
            <w:autoSpaceDN w:val="0"/>
            <w:adjustRightInd w:val="0"/>
            <w:jc w:val="center"/>
            <w:rPr>
              <w:rFonts w:ascii="Tahoma" w:hAnsi="Tahoma" w:cs="Tahoma"/>
              <w:sz w:val="20"/>
              <w:szCs w:val="20"/>
            </w:rPr>
          </w:pPr>
          <w:r w:rsidRPr="00761BFA">
            <w:rPr>
              <w:rFonts w:ascii="Tahoma" w:hAnsi="Tahoma" w:cs="Tahoma"/>
              <w:sz w:val="20"/>
              <w:szCs w:val="20"/>
            </w:rPr>
            <w:t xml:space="preserve">Страница </w:t>
          </w:r>
          <w:r w:rsidRPr="00761BFA">
            <w:rPr>
              <w:rFonts w:ascii="Tahoma" w:hAnsi="Tahoma" w:cs="Tahoma"/>
              <w:sz w:val="20"/>
              <w:szCs w:val="20"/>
            </w:rPr>
            <w:fldChar w:fldCharType="begin"/>
          </w:r>
          <w:r w:rsidRPr="00761BFA">
            <w:rPr>
              <w:rFonts w:ascii="Tahoma" w:hAnsi="Tahoma" w:cs="Tahoma"/>
              <w:sz w:val="20"/>
              <w:szCs w:val="20"/>
            </w:rPr>
            <w:instrText>\PAGE</w:instrText>
          </w:r>
          <w:r w:rsidRPr="00761BFA">
            <w:rPr>
              <w:rFonts w:ascii="Tahoma" w:hAnsi="Tahoma" w:cs="Tahoma"/>
              <w:sz w:val="20"/>
              <w:szCs w:val="20"/>
            </w:rPr>
            <w:fldChar w:fldCharType="separate"/>
          </w:r>
          <w:r w:rsidR="00316CC9">
            <w:rPr>
              <w:rFonts w:ascii="Tahoma" w:hAnsi="Tahoma" w:cs="Tahoma"/>
              <w:noProof/>
              <w:sz w:val="20"/>
              <w:szCs w:val="20"/>
            </w:rPr>
            <w:t>1</w:t>
          </w:r>
          <w:r w:rsidRPr="00761BFA">
            <w:rPr>
              <w:rFonts w:ascii="Tahoma" w:hAnsi="Tahoma" w:cs="Tahoma"/>
              <w:sz w:val="20"/>
              <w:szCs w:val="20"/>
            </w:rPr>
            <w:fldChar w:fldCharType="end"/>
          </w:r>
          <w:r w:rsidRPr="00761BFA">
            <w:rPr>
              <w:rFonts w:ascii="Tahoma" w:hAnsi="Tahoma" w:cs="Tahoma"/>
              <w:sz w:val="20"/>
              <w:szCs w:val="20"/>
            </w:rPr>
            <w:t xml:space="preserve"> из </w:t>
          </w:r>
          <w:r w:rsidRPr="00761BFA">
            <w:rPr>
              <w:rFonts w:ascii="Tahoma" w:hAnsi="Tahoma" w:cs="Tahoma"/>
              <w:sz w:val="20"/>
              <w:szCs w:val="20"/>
            </w:rPr>
            <w:fldChar w:fldCharType="begin"/>
          </w:r>
          <w:r w:rsidRPr="00761BFA">
            <w:rPr>
              <w:rFonts w:ascii="Tahoma" w:hAnsi="Tahoma" w:cs="Tahoma"/>
              <w:sz w:val="20"/>
              <w:szCs w:val="20"/>
            </w:rPr>
            <w:instrText>\NUMPAGES</w:instrText>
          </w:r>
          <w:r w:rsidRPr="00761BFA">
            <w:rPr>
              <w:rFonts w:ascii="Tahoma" w:hAnsi="Tahoma" w:cs="Tahoma"/>
              <w:sz w:val="20"/>
              <w:szCs w:val="20"/>
            </w:rPr>
            <w:fldChar w:fldCharType="separate"/>
          </w:r>
          <w:r w:rsidR="00316CC9">
            <w:rPr>
              <w:rFonts w:ascii="Tahoma" w:hAnsi="Tahoma" w:cs="Tahoma"/>
              <w:noProof/>
              <w:sz w:val="20"/>
              <w:szCs w:val="20"/>
            </w:rPr>
            <w:t>7</w:t>
          </w:r>
          <w:r w:rsidRPr="00761BFA">
            <w:rPr>
              <w:rFonts w:ascii="Tahoma" w:hAnsi="Tahoma" w:cs="Tahoma"/>
              <w:sz w:val="20"/>
              <w:szCs w:val="20"/>
            </w:rPr>
            <w:fldChar w:fldCharType="end"/>
          </w:r>
        </w:p>
      </w:tc>
    </w:tr>
  </w:tbl>
  <w:p w14:paraId="6827417F" w14:textId="77777777" w:rsidR="00E01CB0" w:rsidRDefault="00E01CB0" w:rsidP="001A7107">
    <w:pPr>
      <w:widowControl w:val="0"/>
      <w:autoSpaceDE w:val="0"/>
      <w:autoSpaceDN w:val="0"/>
      <w:adjustRightInd w:val="0"/>
      <w:spacing w:after="0" w:line="240" w:lineRule="auto"/>
      <w:rPr>
        <w:rFonts w:ascii="Times New Roman" w:hAnsi="Times New Roman"/>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8B98D1" w14:textId="77777777" w:rsidR="00A95CCA" w:rsidRDefault="00A95CCA">
      <w:pPr>
        <w:spacing w:after="0" w:line="240" w:lineRule="auto"/>
      </w:pPr>
      <w:r>
        <w:separator/>
      </w:r>
    </w:p>
  </w:footnote>
  <w:footnote w:type="continuationSeparator" w:id="0">
    <w:p w14:paraId="74DF5488" w14:textId="77777777" w:rsidR="00A95CCA" w:rsidRDefault="00A95C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CellSpacing w:w="5" w:type="nil"/>
      <w:tblInd w:w="40" w:type="dxa"/>
      <w:tblCellMar>
        <w:left w:w="40" w:type="dxa"/>
        <w:right w:w="40" w:type="dxa"/>
      </w:tblCellMar>
      <w:tblLook w:val="0000" w:firstRow="0" w:lastRow="0" w:firstColumn="0" w:lastColumn="0" w:noHBand="0" w:noVBand="0"/>
    </w:tblPr>
    <w:tblGrid>
      <w:gridCol w:w="9795"/>
      <w:gridCol w:w="412"/>
    </w:tblGrid>
    <w:tr w:rsidR="001A7107" w14:paraId="1224FE3B" w14:textId="77777777" w:rsidTr="00751D07">
      <w:trPr>
        <w:trHeight w:hRule="exact" w:val="1683"/>
        <w:tblCellSpacing w:w="5" w:type="nil"/>
      </w:trPr>
      <w:tc>
        <w:tcPr>
          <w:tcW w:w="4798" w:type="pct"/>
          <w:tcBorders>
            <w:top w:val="none" w:sz="2" w:space="0" w:color="auto"/>
            <w:left w:val="none" w:sz="2" w:space="0" w:color="auto"/>
            <w:bottom w:val="none" w:sz="2" w:space="0" w:color="auto"/>
            <w:right w:val="none" w:sz="2" w:space="0" w:color="auto"/>
          </w:tcBorders>
          <w:vAlign w:val="center"/>
        </w:tcPr>
        <w:p w14:paraId="3D8FE41B" w14:textId="77777777" w:rsidR="00D24354" w:rsidRDefault="00D24354" w:rsidP="00D24354">
          <w:pPr>
            <w:widowControl w:val="0"/>
            <w:autoSpaceDE w:val="0"/>
            <w:autoSpaceDN w:val="0"/>
            <w:adjustRightInd w:val="0"/>
            <w:spacing w:after="0" w:line="240" w:lineRule="auto"/>
            <w:ind w:right="-4460"/>
            <w:rPr>
              <w:rFonts w:ascii="Tahoma" w:hAnsi="Tahoma" w:cs="Tahoma"/>
              <w:sz w:val="16"/>
              <w:szCs w:val="16"/>
            </w:rPr>
          </w:pPr>
          <w:r>
            <w:rPr>
              <w:rFonts w:ascii="Tahoma" w:hAnsi="Tahoma" w:cs="Tahoma"/>
              <w:sz w:val="16"/>
              <w:szCs w:val="16"/>
            </w:rPr>
            <w:t>30.12</w:t>
          </w:r>
          <w:r w:rsidR="001A7107">
            <w:rPr>
              <w:rFonts w:ascii="Tahoma" w:hAnsi="Tahoma" w:cs="Tahoma"/>
              <w:sz w:val="16"/>
              <w:szCs w:val="16"/>
            </w:rPr>
            <w:t>.200</w:t>
          </w:r>
          <w:r>
            <w:rPr>
              <w:rFonts w:ascii="Tahoma" w:hAnsi="Tahoma" w:cs="Tahoma"/>
              <w:sz w:val="16"/>
              <w:szCs w:val="16"/>
            </w:rPr>
            <w:t>1 N 197</w:t>
          </w:r>
          <w:r w:rsidR="001A7107">
            <w:rPr>
              <w:rFonts w:ascii="Tahoma" w:hAnsi="Tahoma" w:cs="Tahoma"/>
              <w:sz w:val="16"/>
              <w:szCs w:val="16"/>
            </w:rPr>
            <w:t>-ФЗ</w:t>
          </w:r>
          <w:r w:rsidR="00316CC9">
            <w:rPr>
              <w:rFonts w:ascii="Tahoma" w:hAnsi="Tahoma" w:cs="Tahoma"/>
              <w:sz w:val="16"/>
              <w:szCs w:val="16"/>
            </w:rPr>
            <w:t xml:space="preserve"> </w:t>
          </w:r>
          <w:r w:rsidR="00751D07">
            <w:rPr>
              <w:rFonts w:ascii="Tahoma" w:hAnsi="Tahoma" w:cs="Tahoma"/>
              <w:sz w:val="16"/>
              <w:szCs w:val="16"/>
            </w:rPr>
            <w:t xml:space="preserve"> </w:t>
          </w:r>
        </w:p>
        <w:p w14:paraId="542EB35A" w14:textId="77777777" w:rsidR="00316CC9" w:rsidRDefault="001A7107" w:rsidP="00D24354">
          <w:pPr>
            <w:widowControl w:val="0"/>
            <w:autoSpaceDE w:val="0"/>
            <w:autoSpaceDN w:val="0"/>
            <w:adjustRightInd w:val="0"/>
            <w:spacing w:after="0" w:line="240" w:lineRule="auto"/>
            <w:ind w:right="-4460"/>
            <w:rPr>
              <w:rFonts w:ascii="Tahoma" w:hAnsi="Tahoma" w:cs="Tahoma"/>
              <w:sz w:val="16"/>
              <w:szCs w:val="16"/>
            </w:rPr>
          </w:pPr>
          <w:r>
            <w:rPr>
              <w:rFonts w:ascii="Tahoma" w:hAnsi="Tahoma" w:cs="Tahoma"/>
              <w:sz w:val="16"/>
              <w:szCs w:val="16"/>
            </w:rPr>
            <w:t>"</w:t>
          </w:r>
          <w:r w:rsidR="00D24354">
            <w:rPr>
              <w:rFonts w:ascii="Tahoma" w:hAnsi="Tahoma" w:cs="Tahoma"/>
              <w:sz w:val="16"/>
              <w:szCs w:val="16"/>
            </w:rPr>
            <w:t>Трудо</w:t>
          </w:r>
          <w:r w:rsidR="00B21EB8">
            <w:rPr>
              <w:rFonts w:ascii="Tahoma" w:hAnsi="Tahoma" w:cs="Tahoma"/>
              <w:sz w:val="16"/>
              <w:szCs w:val="16"/>
            </w:rPr>
            <w:t>вой кодекс Российской Федерации</w:t>
          </w:r>
          <w:r w:rsidR="00316CC9">
            <w:rPr>
              <w:rFonts w:ascii="Tahoma" w:hAnsi="Tahoma" w:cs="Tahoma"/>
              <w:sz w:val="16"/>
              <w:szCs w:val="16"/>
            </w:rPr>
            <w:t xml:space="preserve"> глава 50.1: </w:t>
          </w:r>
          <w:r w:rsidR="00316CC9" w:rsidRPr="00316CC9">
            <w:rPr>
              <w:rFonts w:ascii="Tahoma" w:hAnsi="Tahoma" w:cs="Tahoma"/>
              <w:sz w:val="16"/>
              <w:szCs w:val="16"/>
            </w:rPr>
            <w:t xml:space="preserve">Особенности регулирования труда работников, являющихся иностранными </w:t>
          </w:r>
        </w:p>
        <w:p w14:paraId="1EA371D8" w14:textId="77777777" w:rsidR="001A7107" w:rsidRDefault="00316CC9" w:rsidP="00D24354">
          <w:pPr>
            <w:widowControl w:val="0"/>
            <w:autoSpaceDE w:val="0"/>
            <w:autoSpaceDN w:val="0"/>
            <w:adjustRightInd w:val="0"/>
            <w:spacing w:after="0" w:line="240" w:lineRule="auto"/>
            <w:ind w:right="-4460"/>
            <w:rPr>
              <w:rFonts w:ascii="Tahoma" w:hAnsi="Tahoma" w:cs="Tahoma"/>
              <w:sz w:val="16"/>
              <w:szCs w:val="16"/>
            </w:rPr>
          </w:pPr>
          <w:r w:rsidRPr="00316CC9">
            <w:rPr>
              <w:rFonts w:ascii="Tahoma" w:hAnsi="Tahoma" w:cs="Tahoma"/>
              <w:sz w:val="16"/>
              <w:szCs w:val="16"/>
            </w:rPr>
            <w:t>гражданами или лицами без гражданства (введена Федеральным законом от 01.12.2014 N 409-ФЗ)</w:t>
          </w:r>
          <w:r w:rsidR="00751D07">
            <w:rPr>
              <w:rFonts w:ascii="Tahoma" w:hAnsi="Tahoma" w:cs="Tahoma"/>
              <w:sz w:val="16"/>
              <w:szCs w:val="16"/>
            </w:rPr>
            <w:t>"</w:t>
          </w:r>
        </w:p>
      </w:tc>
      <w:tc>
        <w:tcPr>
          <w:tcW w:w="202" w:type="pct"/>
          <w:tcBorders>
            <w:top w:val="none" w:sz="2" w:space="0" w:color="auto"/>
            <w:left w:val="none" w:sz="2" w:space="0" w:color="auto"/>
            <w:bottom w:val="none" w:sz="2" w:space="0" w:color="auto"/>
            <w:right w:val="none" w:sz="2" w:space="0" w:color="auto"/>
          </w:tcBorders>
          <w:vAlign w:val="center"/>
        </w:tcPr>
        <w:p w14:paraId="7F531F64" w14:textId="77777777" w:rsidR="001A7107" w:rsidRDefault="001A7107">
          <w:pPr>
            <w:widowControl w:val="0"/>
            <w:autoSpaceDE w:val="0"/>
            <w:autoSpaceDN w:val="0"/>
            <w:adjustRightInd w:val="0"/>
            <w:spacing w:after="0" w:line="240" w:lineRule="auto"/>
            <w:jc w:val="center"/>
            <w:rPr>
              <w:rFonts w:ascii="Times New Roman" w:hAnsi="Times New Roman"/>
              <w:sz w:val="24"/>
              <w:szCs w:val="24"/>
            </w:rPr>
          </w:pPr>
        </w:p>
        <w:p w14:paraId="32E83AD0" w14:textId="77777777" w:rsidR="001A7107" w:rsidRDefault="001A7107">
          <w:pPr>
            <w:widowControl w:val="0"/>
            <w:autoSpaceDE w:val="0"/>
            <w:autoSpaceDN w:val="0"/>
            <w:adjustRightInd w:val="0"/>
            <w:spacing w:after="0" w:line="240" w:lineRule="auto"/>
            <w:jc w:val="center"/>
            <w:rPr>
              <w:rFonts w:ascii="Times New Roman" w:hAnsi="Times New Roman"/>
              <w:sz w:val="24"/>
              <w:szCs w:val="24"/>
            </w:rPr>
          </w:pPr>
        </w:p>
      </w:tc>
    </w:tr>
  </w:tbl>
  <w:p w14:paraId="3039C78B" w14:textId="77777777" w:rsidR="00E01CB0" w:rsidRDefault="00E01CB0">
    <w:pPr>
      <w:widowControl w:val="0"/>
      <w:pBdr>
        <w:bottom w:val="single" w:sz="12" w:space="0" w:color="auto"/>
      </w:pBdr>
      <w:autoSpaceDE w:val="0"/>
      <w:autoSpaceDN w:val="0"/>
      <w:adjustRightInd w:val="0"/>
      <w:spacing w:after="0" w:line="240" w:lineRule="auto"/>
      <w:jc w:val="center"/>
      <w:rPr>
        <w:rFonts w:ascii="Times New Roman" w:hAnsi="Times New Roman"/>
        <w:sz w:val="2"/>
        <w:szCs w:val="2"/>
      </w:rPr>
    </w:pPr>
  </w:p>
  <w:p w14:paraId="33A8FC7C" w14:textId="77777777" w:rsidR="00E01CB0" w:rsidRDefault="00E01CB0">
    <w:r>
      <w:rPr>
        <w:rFonts w:ascii="Times New Roman" w:hAnsi="Times New Roman"/>
        <w:sz w:val="10"/>
        <w:szCs w:val="1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7A3DFC"/>
    <w:multiLevelType w:val="hybridMultilevel"/>
    <w:tmpl w:val="E8662D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89C4C03"/>
    <w:multiLevelType w:val="hybridMultilevel"/>
    <w:tmpl w:val="59A0BB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CBF582B"/>
    <w:multiLevelType w:val="hybridMultilevel"/>
    <w:tmpl w:val="37AC2A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writeProtection w:recommended="1"/>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107"/>
    <w:rsid w:val="00036360"/>
    <w:rsid w:val="0004052C"/>
    <w:rsid w:val="000A7C3F"/>
    <w:rsid w:val="001A7107"/>
    <w:rsid w:val="00316CC9"/>
    <w:rsid w:val="00366FBF"/>
    <w:rsid w:val="004A7C37"/>
    <w:rsid w:val="00506261"/>
    <w:rsid w:val="006615C7"/>
    <w:rsid w:val="00751D07"/>
    <w:rsid w:val="00761BFA"/>
    <w:rsid w:val="008319A7"/>
    <w:rsid w:val="008A6424"/>
    <w:rsid w:val="00A95CCA"/>
    <w:rsid w:val="00B21EB8"/>
    <w:rsid w:val="00B670E5"/>
    <w:rsid w:val="00B6758B"/>
    <w:rsid w:val="00D24354"/>
    <w:rsid w:val="00E01CB0"/>
    <w:rsid w:val="00E11F7D"/>
    <w:rsid w:val="00E3612B"/>
    <w:rsid w:val="00F36E33"/>
    <w:rsid w:val="00F626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4CA327F"/>
  <w14:defaultImageDpi w14:val="0"/>
  <w15:docId w15:val="{FA574B82-65E2-4175-804B-399DD6FA2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styleId="a3">
    <w:name w:val="header"/>
    <w:basedOn w:val="a"/>
    <w:link w:val="a4"/>
    <w:uiPriority w:val="99"/>
    <w:unhideWhenUsed/>
    <w:rsid w:val="001A7107"/>
    <w:pPr>
      <w:tabs>
        <w:tab w:val="center" w:pos="4677"/>
        <w:tab w:val="right" w:pos="9355"/>
      </w:tabs>
    </w:pPr>
  </w:style>
  <w:style w:type="character" w:customStyle="1" w:styleId="a4">
    <w:name w:val="Верхний колонтитул Знак"/>
    <w:basedOn w:val="a0"/>
    <w:link w:val="a3"/>
    <w:uiPriority w:val="99"/>
    <w:locked/>
    <w:rsid w:val="001A7107"/>
    <w:rPr>
      <w:rFonts w:cs="Times New Roman"/>
    </w:rPr>
  </w:style>
  <w:style w:type="paragraph" w:styleId="a5">
    <w:name w:val="footer"/>
    <w:basedOn w:val="a"/>
    <w:link w:val="a6"/>
    <w:uiPriority w:val="99"/>
    <w:unhideWhenUsed/>
    <w:rsid w:val="001A7107"/>
    <w:pPr>
      <w:tabs>
        <w:tab w:val="center" w:pos="4677"/>
        <w:tab w:val="right" w:pos="9355"/>
      </w:tabs>
    </w:pPr>
  </w:style>
  <w:style w:type="character" w:customStyle="1" w:styleId="a6">
    <w:name w:val="Нижний колонтитул Знак"/>
    <w:basedOn w:val="a0"/>
    <w:link w:val="a5"/>
    <w:uiPriority w:val="99"/>
    <w:locked/>
    <w:rsid w:val="001A7107"/>
    <w:rPr>
      <w:rFonts w:cs="Times New Roman"/>
    </w:rPr>
  </w:style>
  <w:style w:type="character" w:styleId="a7">
    <w:name w:val="Hyperlink"/>
    <w:basedOn w:val="a0"/>
    <w:uiPriority w:val="99"/>
    <w:unhideWhenUsed/>
    <w:rsid w:val="001A7107"/>
    <w:rPr>
      <w:rFonts w:cs="Times New Roman"/>
      <w:color w:val="0000FF"/>
      <w:u w:val="single"/>
    </w:rPr>
  </w:style>
  <w:style w:type="paragraph" w:styleId="a8">
    <w:name w:val="Balloon Text"/>
    <w:basedOn w:val="a"/>
    <w:link w:val="a9"/>
    <w:uiPriority w:val="99"/>
    <w:semiHidden/>
    <w:unhideWhenUsed/>
    <w:rsid w:val="000A7C3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A7C3F"/>
    <w:rPr>
      <w:rFonts w:ascii="Tahoma" w:hAnsi="Tahoma" w:cs="Tahoma"/>
      <w:sz w:val="16"/>
      <w:szCs w:val="16"/>
    </w:rPr>
  </w:style>
  <w:style w:type="paragraph" w:customStyle="1" w:styleId="ConsPlusDocList">
    <w:name w:val="ConsPlusDocList"/>
    <w:uiPriority w:val="99"/>
    <w:rsid w:val="00D24354"/>
    <w:pPr>
      <w:widowControl w:val="0"/>
      <w:autoSpaceDE w:val="0"/>
      <w:autoSpaceDN w:val="0"/>
      <w:adjustRightInd w:val="0"/>
      <w:spacing w:after="0" w:line="240" w:lineRule="auto"/>
    </w:pPr>
    <w:rPr>
      <w:rFonts w:ascii="Tahoma" w:hAnsi="Tahoma" w:cs="Tahoma"/>
      <w:sz w:val="18"/>
      <w:szCs w:val="18"/>
    </w:rPr>
  </w:style>
  <w:style w:type="paragraph" w:styleId="aa">
    <w:name w:val="Body Text"/>
    <w:basedOn w:val="a"/>
    <w:link w:val="ab"/>
    <w:uiPriority w:val="99"/>
    <w:semiHidden/>
    <w:unhideWhenUsed/>
    <w:rsid w:val="00316CC9"/>
    <w:pPr>
      <w:spacing w:before="100" w:beforeAutospacing="1" w:after="100" w:afterAutospacing="1" w:line="240" w:lineRule="auto"/>
    </w:pPr>
    <w:rPr>
      <w:rFonts w:ascii="Times New Roman" w:eastAsia="Times New Roman" w:hAnsi="Times New Roman"/>
      <w:sz w:val="24"/>
      <w:szCs w:val="24"/>
    </w:rPr>
  </w:style>
  <w:style w:type="character" w:customStyle="1" w:styleId="ab">
    <w:name w:val="Основной текст Знак"/>
    <w:basedOn w:val="a0"/>
    <w:link w:val="aa"/>
    <w:uiPriority w:val="99"/>
    <w:semiHidden/>
    <w:rsid w:val="00316CC9"/>
    <w:rPr>
      <w:rFonts w:ascii="Times New Roman" w:eastAsia="Times New Roman" w:hAnsi="Times New Roman"/>
      <w:sz w:val="24"/>
      <w:szCs w:val="24"/>
    </w:rPr>
  </w:style>
  <w:style w:type="character" w:styleId="ac">
    <w:name w:val="Strong"/>
    <w:basedOn w:val="a0"/>
    <w:uiPriority w:val="22"/>
    <w:qFormat/>
    <w:rsid w:val="00316CC9"/>
    <w:rPr>
      <w:b/>
      <w:bCs/>
    </w:rPr>
  </w:style>
  <w:style w:type="paragraph" w:styleId="ad">
    <w:name w:val="Normal (Web)"/>
    <w:basedOn w:val="a"/>
    <w:uiPriority w:val="99"/>
    <w:unhideWhenUsed/>
    <w:rsid w:val="00316CC9"/>
    <w:pPr>
      <w:spacing w:before="100" w:beforeAutospacing="1" w:after="100" w:afterAutospacing="1" w:line="240" w:lineRule="auto"/>
    </w:pPr>
    <w:rPr>
      <w:rFonts w:ascii="Times New Roman" w:eastAsia="Times New Roman" w:hAnsi="Times New Roman"/>
      <w:sz w:val="24"/>
      <w:szCs w:val="24"/>
    </w:rPr>
  </w:style>
  <w:style w:type="paragraph" w:styleId="ae">
    <w:name w:val="List Paragraph"/>
    <w:basedOn w:val="a"/>
    <w:uiPriority w:val="34"/>
    <w:qFormat/>
    <w:rsid w:val="00316C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7432569">
      <w:bodyDiv w:val="1"/>
      <w:marLeft w:val="0"/>
      <w:marRight w:val="0"/>
      <w:marTop w:val="0"/>
      <w:marBottom w:val="0"/>
      <w:divBdr>
        <w:top w:val="none" w:sz="0" w:space="0" w:color="auto"/>
        <w:left w:val="none" w:sz="0" w:space="0" w:color="auto"/>
        <w:bottom w:val="none" w:sz="0" w:space="0" w:color="auto"/>
        <w:right w:val="none" w:sz="0" w:space="0" w:color="auto"/>
      </w:divBdr>
    </w:div>
    <w:div w:id="712075028">
      <w:bodyDiv w:val="1"/>
      <w:marLeft w:val="0"/>
      <w:marRight w:val="0"/>
      <w:marTop w:val="0"/>
      <w:marBottom w:val="0"/>
      <w:divBdr>
        <w:top w:val="none" w:sz="0" w:space="0" w:color="auto"/>
        <w:left w:val="none" w:sz="0" w:space="0" w:color="auto"/>
        <w:bottom w:val="none" w:sz="0" w:space="0" w:color="auto"/>
        <w:right w:val="none" w:sz="0" w:space="0" w:color="auto"/>
      </w:divBdr>
    </w:div>
    <w:div w:id="1111359990">
      <w:bodyDiv w:val="1"/>
      <w:marLeft w:val="0"/>
      <w:marRight w:val="0"/>
      <w:marTop w:val="0"/>
      <w:marBottom w:val="0"/>
      <w:divBdr>
        <w:top w:val="none" w:sz="0" w:space="0" w:color="auto"/>
        <w:left w:val="none" w:sz="0" w:space="0" w:color="auto"/>
        <w:bottom w:val="none" w:sz="0" w:space="0" w:color="auto"/>
        <w:right w:val="none" w:sz="0" w:space="0" w:color="auto"/>
      </w:divBdr>
    </w:div>
    <w:div w:id="1326976963">
      <w:bodyDiv w:val="1"/>
      <w:marLeft w:val="0"/>
      <w:marRight w:val="0"/>
      <w:marTop w:val="0"/>
      <w:marBottom w:val="0"/>
      <w:divBdr>
        <w:top w:val="none" w:sz="0" w:space="0" w:color="auto"/>
        <w:left w:val="none" w:sz="0" w:space="0" w:color="auto"/>
        <w:bottom w:val="none" w:sz="0" w:space="0" w:color="auto"/>
        <w:right w:val="none" w:sz="0" w:space="0" w:color="auto"/>
      </w:divBdr>
    </w:div>
    <w:div w:id="1775861465">
      <w:bodyDiv w:val="1"/>
      <w:marLeft w:val="0"/>
      <w:marRight w:val="0"/>
      <w:marTop w:val="0"/>
      <w:marBottom w:val="0"/>
      <w:divBdr>
        <w:top w:val="none" w:sz="0" w:space="0" w:color="auto"/>
        <w:left w:val="none" w:sz="0" w:space="0" w:color="auto"/>
        <w:bottom w:val="none" w:sz="0" w:space="0" w:color="auto"/>
        <w:right w:val="none" w:sz="0" w:space="0" w:color="auto"/>
      </w:divBdr>
    </w:div>
    <w:div w:id="1776250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migrantmedia.ru/" TargetMode="External"/><Relationship Id="rId2" Type="http://schemas.openxmlformats.org/officeDocument/2006/relationships/image" Target="media/image1.jpeg"/><Relationship Id="rId1" Type="http://schemas.openxmlformats.org/officeDocument/2006/relationships/hyperlink" Target="http://www.migrantmedi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2454</Words>
  <Characters>13993</Characters>
  <Application>Microsoft Office Word</Application>
  <DocSecurity>2</DocSecurity>
  <Lines>116</Lines>
  <Paragraphs>32</Paragraphs>
  <ScaleCrop>false</ScaleCrop>
  <HeadingPairs>
    <vt:vector size="2" baseType="variant">
      <vt:variant>
        <vt:lpstr>Название</vt:lpstr>
      </vt:variant>
      <vt:variant>
        <vt:i4>1</vt:i4>
      </vt:variant>
    </vt:vector>
  </HeadingPairs>
  <TitlesOfParts>
    <vt:vector size="1" baseType="lpstr">
      <vt:lpstr>Федеральный закон от 18.07.2006 N 109-ФЗ(ред. от 22.12.2014)"О миграционном учете иностранных граждан и лиц без гражданства в Российской Федерации"</vt:lpstr>
    </vt:vector>
  </TitlesOfParts>
  <Company/>
  <LinksUpToDate>false</LinksUpToDate>
  <CharactersWithSpaces>16415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18.07.2006 N 109-ФЗ(ред. от 22.12.2014)"О миграционном учете иностранных граждан и лиц без гражданства в Российской Федерации"</dc:title>
  <dc:creator>ConsultantPlus</dc:creator>
  <cp:lastModifiedBy>Migrant Ros</cp:lastModifiedBy>
  <cp:revision>2</cp:revision>
  <cp:lastPrinted>2015-11-06T15:55:00Z</cp:lastPrinted>
  <dcterms:created xsi:type="dcterms:W3CDTF">2021-01-26T09:12:00Z</dcterms:created>
  <dcterms:modified xsi:type="dcterms:W3CDTF">2021-01-26T09:12:00Z</dcterms:modified>
</cp:coreProperties>
</file>